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編排用"/>
      </w:tblPr>
      <w:tblGrid>
        <w:gridCol w:w="7560"/>
      </w:tblGrid>
      <w:tr w:rsidR="00AC31E3" w:rsidRPr="00AC31E3" w:rsidTr="00AC31E3">
        <w:trPr>
          <w:trHeight w:val="35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EC55A8"/>
            <w:vAlign w:val="bottom"/>
            <w:hideMark/>
          </w:tcPr>
          <w:p w:rsidR="00AC31E3" w:rsidRPr="00AC31E3" w:rsidRDefault="00AC31E3" w:rsidP="00AC31E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C31E3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9</w:t>
            </w:r>
            <w:r w:rsidRPr="00AC31E3">
              <w:rPr>
                <w:rFonts w:ascii="文鼎中特黑" w:eastAsia="文鼎中特黑" w:hAnsi="新細明體" w:cs="新細明體" w:hint="eastAsia"/>
                <w:color w:val="FFFFFF"/>
                <w:kern w:val="0"/>
                <w:szCs w:val="24"/>
              </w:rPr>
              <w:t>9年度施政計畫重點</w:t>
            </w:r>
            <w:r w:rsidRPr="00AC31E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AC31E3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 xml:space="preserve">   </w:t>
            </w:r>
          </w:p>
        </w:tc>
      </w:tr>
      <w:tr w:rsidR="00AC31E3" w:rsidRPr="00AC31E3" w:rsidTr="00AC31E3">
        <w:trPr>
          <w:trHeight w:val="43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  <w:tblDescription w:val="編排用"/>
            </w:tblPr>
            <w:tblGrid>
              <w:gridCol w:w="445"/>
              <w:gridCol w:w="6964"/>
            </w:tblGrid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T951"/>
                  <w:bookmarkEnd w:id="0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一、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自治行政業務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300" w:type="pct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配合市政府施政計畫，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推動里政業務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，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採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聯合里方式辦理市政座談會。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2.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辦理年度里鄰長聯誼活動、講習暨災情查報訓練，落實講習、訓練工作。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3.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加強里鄰長防災觀念並建立完善、迅速之災情通報系統。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4.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辦理耕地三七五租約，續約、各項異動及地政業務。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5.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輔導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各里綠美化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工作，改善居家環境衛生，提昇民眾生活品質，達到幸福花園城市的目標。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6.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辦理里鄰長健保業務，保障里鄰長權益，使里鄰長安心協助市政推展。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1" w:name="T952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二、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警政、民防業務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輔導各里守望相助，達到一里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巡守隊，並且維持正常運作之目標，期使結合民間力量協助治安。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2.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藉由電化設備及專家講演方式辦理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民防團常年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訓練，教育各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里民防團幹部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熟稔各種災變因應之法。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3.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歲末初春辦理春安演習工作，警民聯合巡守社區治安，防患犯罪案件發生。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4.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配合警察局辦理年度社區守望相助示範觀摩活動。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5.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配合萬安演習辦理災民收容救濟站開設演練，期使救災成員熟稔各項作業，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俾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以因應突發之災情。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br/>
                    <w:t>6.</w:t>
                  </w: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配合消防局宣導民眾如何安全使用瓦斯器具，防患一氧化碳中毒，維護市民朋友生命財產安全。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2" w:name="T953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三、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建全調解委員會組織，加強教育調解委員法律知識，提高調解成立案件數，達成疏減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訟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源，促進地方祥和的目標。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3" w:name="T954"/>
                  <w:bookmarkEnd w:id="3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四、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辦理區教育業務，召開強迫入學委員會，促進橫向聯繫溝通，協助學校增加學生復學率，減少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中輟案發生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4" w:name="T955"/>
                  <w:bookmarkEnd w:id="4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五、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落實役男及替代役役男之兵籍調查、體檢、抽籤等徵兵處理工作。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5" w:name="T956"/>
                  <w:bookmarkEnd w:id="5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六、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賡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續辦理役男申請服替代役、出境及緩徵等案件之服務工作。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6" w:name="T957"/>
                  <w:bookmarkEnd w:id="6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七、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加強照顧現役軍人及家屬服務工作，凡不能維持生活之家屬依「服兵役役男家屬生活扶助實施辦法」辦理生活扶助，使其無後顧之憂，並能安心在營服役。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7" w:name="T958" w:colFirst="0" w:colLast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lastRenderedPageBreak/>
                    <w:t>八、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賡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續辦理現役軍人退伍歸鄉報到、後備軍人異動管理及緩召之申請。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九、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賡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續辦理農地農用、農機使用證、公寓大廈等證明及農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畜情及違章建築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查報等經建工作。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bookmarkEnd w:id="7"/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賡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續辦理區內一般小型零星工程、緊急搶修工程，改善民眾居家生活環境品質。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8" w:name="T959"/>
                  <w:bookmarkEnd w:id="8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十一、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辦理本區老人津貼及相關福利工作。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bookmarkStart w:id="9" w:name="T9510" w:colFirst="0" w:colLast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十二、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辦理本區低收入戶生活補助及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及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婦幼相關福利工作。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十三、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辦理本區身心障礙者各項</w:t>
                  </w:r>
                  <w:proofErr w:type="gramStart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褔</w:t>
                  </w:r>
                  <w:proofErr w:type="gramEnd"/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利工作及勞工行政工作。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十四、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辦理本區文化行政工作及國民年金申請工作。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十五、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辦理本區社區發展工作及模範父親、母親表揚活動。</w:t>
                  </w:r>
                </w:p>
              </w:tc>
            </w:tr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bookmarkEnd w:id="9"/>
            <w:tr w:rsidR="00AC31E3" w:rsidRPr="00AC31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十六、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1E3" w:rsidRPr="00AC31E3" w:rsidRDefault="00AC31E3" w:rsidP="00AC31E3">
                  <w:pPr>
                    <w:widowControl/>
                    <w:spacing w:before="100" w:beforeAutospacing="1" w:after="100" w:afterAutospacing="1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AC31E3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辦理本區第五、六類全民健康保險轉入、轉出及異動工作。</w:t>
                  </w:r>
                </w:p>
              </w:tc>
            </w:tr>
          </w:tbl>
          <w:p w:rsidR="00AC31E3" w:rsidRPr="00AC31E3" w:rsidRDefault="00AC31E3" w:rsidP="00AC31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72C9A" w:rsidRPr="00AC31E3" w:rsidRDefault="00072C9A" w:rsidP="00AC31E3">
      <w:bookmarkStart w:id="10" w:name="_GoBack"/>
      <w:bookmarkEnd w:id="10"/>
    </w:p>
    <w:sectPr w:rsidR="00072C9A" w:rsidRPr="00AC31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中特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72"/>
    <w:rsid w:val="00072C9A"/>
    <w:rsid w:val="004B0172"/>
    <w:rsid w:val="008F4614"/>
    <w:rsid w:val="00902B54"/>
    <w:rsid w:val="009B1BB3"/>
    <w:rsid w:val="00A05929"/>
    <w:rsid w:val="00AC31E3"/>
    <w:rsid w:val="00E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A9112-F3A6-402F-A918-BBD7830C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46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A05929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陳悅文</dc:creator>
  <cp:keywords/>
  <dc:description/>
  <cp:lastModifiedBy>陳悅文</cp:lastModifiedBy>
  <cp:revision>8</cp:revision>
  <dcterms:created xsi:type="dcterms:W3CDTF">2016-03-30T05:31:00Z</dcterms:created>
  <dcterms:modified xsi:type="dcterms:W3CDTF">2016-03-30T05:33:00Z</dcterms:modified>
</cp:coreProperties>
</file>